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080B3" w14:textId="2E1BF890" w:rsidR="006B78A7" w:rsidRDefault="006E0FC1" w:rsidP="006E0FC1">
      <w:pPr>
        <w:jc w:val="center"/>
        <w:rPr>
          <w:b/>
          <w:bCs/>
          <w:sz w:val="44"/>
          <w:szCs w:val="44"/>
        </w:rPr>
      </w:pPr>
      <w:r w:rsidRPr="006E0FC1">
        <w:rPr>
          <w:b/>
          <w:bCs/>
          <w:sz w:val="44"/>
          <w:szCs w:val="44"/>
        </w:rPr>
        <w:t>22CET3.1 Condenser Box Old vs New</w:t>
      </w:r>
    </w:p>
    <w:p w14:paraId="02E33525" w14:textId="77777777" w:rsidR="006E0FC1" w:rsidRDefault="006E0FC1" w:rsidP="006E0FC1">
      <w:pPr>
        <w:jc w:val="center"/>
        <w:rPr>
          <w:b/>
          <w:bCs/>
          <w:sz w:val="44"/>
          <w:szCs w:val="44"/>
        </w:rPr>
      </w:pPr>
    </w:p>
    <w:p w14:paraId="1C22A20A" w14:textId="52A1F0A6" w:rsidR="006E0FC1" w:rsidRPr="006E0FC1" w:rsidRDefault="006E0FC1" w:rsidP="006E0FC1">
      <w:pPr>
        <w:rPr>
          <w:sz w:val="32"/>
          <w:szCs w:val="32"/>
        </w:rPr>
      </w:pPr>
      <w:r w:rsidRPr="006E0FC1">
        <w:rPr>
          <w:sz w:val="32"/>
          <w:szCs w:val="32"/>
        </w:rPr>
        <w:t>Cle</w:t>
      </w:r>
      <w:r>
        <w:rPr>
          <w:sz w:val="32"/>
          <w:szCs w:val="32"/>
        </w:rPr>
        <w:t xml:space="preserve">veland </w:t>
      </w:r>
      <w:r w:rsidRPr="006E0FC1">
        <w:rPr>
          <w:sz w:val="32"/>
          <w:szCs w:val="32"/>
        </w:rPr>
        <w:t>do</w:t>
      </w:r>
      <w:r>
        <w:rPr>
          <w:sz w:val="32"/>
          <w:szCs w:val="32"/>
        </w:rPr>
        <w:t>es</w:t>
      </w:r>
      <w:r w:rsidRPr="006E0FC1">
        <w:rPr>
          <w:sz w:val="32"/>
          <w:szCs w:val="32"/>
        </w:rPr>
        <w:t xml:space="preserve"> not make the old S111944; this has been discontinued even at the shift over from Ohio to Concord Cleveland. Hence, Concord Cleveland never developed this nor would have this part in stock.</w:t>
      </w:r>
    </w:p>
    <w:p w14:paraId="77AF2023" w14:textId="77777777" w:rsidR="006E0FC1" w:rsidRPr="006E0FC1" w:rsidRDefault="006E0FC1" w:rsidP="006E0FC1">
      <w:pPr>
        <w:rPr>
          <w:sz w:val="32"/>
          <w:szCs w:val="32"/>
        </w:rPr>
      </w:pPr>
    </w:p>
    <w:p w14:paraId="34DD5CC9" w14:textId="1470DBFF" w:rsidR="006E0FC1" w:rsidRDefault="006E0FC1" w:rsidP="006E0FC1">
      <w:pPr>
        <w:rPr>
          <w:sz w:val="32"/>
          <w:szCs w:val="32"/>
        </w:rPr>
      </w:pPr>
      <w:r w:rsidRPr="006E0FC1">
        <w:rPr>
          <w:sz w:val="32"/>
          <w:szCs w:val="32"/>
        </w:rPr>
        <w:t xml:space="preserve">   Our current condenser box is one port 113895:</w:t>
      </w:r>
    </w:p>
    <w:p w14:paraId="128A0A2A" w14:textId="2F82D4C0" w:rsidR="006E0FC1" w:rsidRDefault="006E0FC1" w:rsidP="006E0FC1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D7BF254" wp14:editId="3FAB73B6">
            <wp:extent cx="3580765" cy="3828415"/>
            <wp:effectExtent l="0" t="0" r="635" b="635"/>
            <wp:docPr id="7395432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765" cy="382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589D7F" w14:textId="77777777" w:rsidR="006E0FC1" w:rsidRDefault="006E0FC1" w:rsidP="006E0FC1">
      <w:pPr>
        <w:rPr>
          <w:sz w:val="32"/>
          <w:szCs w:val="32"/>
        </w:rPr>
      </w:pPr>
    </w:p>
    <w:p w14:paraId="3344AF05" w14:textId="77777777" w:rsidR="006E0FC1" w:rsidRDefault="006E0FC1" w:rsidP="006E0FC1">
      <w:pPr>
        <w:rPr>
          <w:sz w:val="32"/>
          <w:szCs w:val="32"/>
        </w:rPr>
      </w:pPr>
    </w:p>
    <w:p w14:paraId="797A2B62" w14:textId="77777777" w:rsidR="006E0FC1" w:rsidRDefault="006E0FC1" w:rsidP="006E0FC1">
      <w:pPr>
        <w:rPr>
          <w:sz w:val="32"/>
          <w:szCs w:val="32"/>
        </w:rPr>
      </w:pPr>
    </w:p>
    <w:p w14:paraId="36FED0AC" w14:textId="77777777" w:rsidR="006E0FC1" w:rsidRDefault="006E0FC1" w:rsidP="006E0FC1">
      <w:pPr>
        <w:rPr>
          <w:sz w:val="32"/>
          <w:szCs w:val="32"/>
        </w:rPr>
      </w:pPr>
    </w:p>
    <w:p w14:paraId="3EAA051D" w14:textId="5EDF48F5" w:rsidR="006E0FC1" w:rsidRDefault="006E0FC1" w:rsidP="006E0FC1">
      <w:pPr>
        <w:rPr>
          <w:sz w:val="32"/>
          <w:szCs w:val="32"/>
        </w:rPr>
      </w:pPr>
      <w:r w:rsidRPr="006E0FC1">
        <w:rPr>
          <w:sz w:val="32"/>
          <w:szCs w:val="32"/>
        </w:rPr>
        <w:lastRenderedPageBreak/>
        <w:t>Overlaying the two models together, the bushing placements have been offset and injector style and overall design has been changed.</w:t>
      </w:r>
    </w:p>
    <w:p w14:paraId="7A8F9228" w14:textId="0C275FB1" w:rsidR="006E0FC1" w:rsidRPr="006E0FC1" w:rsidRDefault="006E0FC1" w:rsidP="006E0FC1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57182C0" wp14:editId="677199D5">
            <wp:extent cx="6028690" cy="6781165"/>
            <wp:effectExtent l="0" t="0" r="0" b="635"/>
            <wp:docPr id="19105500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690" cy="678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E0FC1" w:rsidRPr="006E0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C1"/>
    <w:rsid w:val="006B78A7"/>
    <w:rsid w:val="006E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21678FC"/>
  <w15:chartTrackingRefBased/>
  <w15:docId w15:val="{257C9D96-0976-44D5-A006-B4597914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356CE7675474A94B82F86EE68D3EC" ma:contentTypeVersion="12" ma:contentTypeDescription="Create a new document." ma:contentTypeScope="" ma:versionID="c43d1a8b38b3e63b01b9f5e1bf66fbb7">
  <xsd:schema xmlns:xsd="http://www.w3.org/2001/XMLSchema" xmlns:xs="http://www.w3.org/2001/XMLSchema" xmlns:p="http://schemas.microsoft.com/office/2006/metadata/properties" xmlns:ns2="1bd83887-baf0-44c4-af18-68adc806084e" xmlns:ns3="0dc6b469-fa99-4fd6-8f37-d0a3efd3c33f" targetNamespace="http://schemas.microsoft.com/office/2006/metadata/properties" ma:root="true" ma:fieldsID="8c2b8a1af3d41f1528ee43a1f58fc09f" ns2:_="" ns3:_="">
    <xsd:import namespace="1bd83887-baf0-44c4-af18-68adc806084e"/>
    <xsd:import namespace="0dc6b469-fa99-4fd6-8f37-d0a3efd3c3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83887-baf0-44c4-af18-68adc8060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6b469-fa99-4fd6-8f37-d0a3efd3c33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c3d854-60d3-412a-bb17-c19dd30b6fe7}" ma:internalName="TaxCatchAll" ma:showField="CatchAllData" ma:web="0dc6b469-fa99-4fd6-8f37-d0a3efd3c3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c6b469-fa99-4fd6-8f37-d0a3efd3c33f" xsi:nil="true"/>
  </documentManagement>
</p:properties>
</file>

<file path=customXml/itemProps1.xml><?xml version="1.0" encoding="utf-8"?>
<ds:datastoreItem xmlns:ds="http://schemas.openxmlformats.org/officeDocument/2006/customXml" ds:itemID="{19FBC7A0-F3D9-4FDD-ADF5-5B284977A287}"/>
</file>

<file path=customXml/itemProps2.xml><?xml version="1.0" encoding="utf-8"?>
<ds:datastoreItem xmlns:ds="http://schemas.openxmlformats.org/officeDocument/2006/customXml" ds:itemID="{C7BC3B1B-3348-4B3D-8EB3-A10A581AEC61}"/>
</file>

<file path=customXml/itemProps3.xml><?xml version="1.0" encoding="utf-8"?>
<ds:datastoreItem xmlns:ds="http://schemas.openxmlformats.org/officeDocument/2006/customXml" ds:itemID="{F37F8F31-C1AA-4130-9EA7-5CF68E2748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Mudra, Edward A</dc:creator>
  <cp:keywords/>
  <dc:description/>
  <cp:lastModifiedBy>Mudra, Edward A</cp:lastModifiedBy>
  <cp:revision>1</cp:revision>
  <dcterms:created xsi:type="dcterms:W3CDTF">2024-03-07T13:04:00Z</dcterms:created>
  <dcterms:modified xsi:type="dcterms:W3CDTF">2024-03-07T13:08:00Z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0x0101006F4356CE7675474A94B82F86EE68D3EC</vt:lpwstr>
  </property>
</Properties>
</file>